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jc w:val="both"/>
      </w:pPr>
      <w:r>
        <w:rPr>
          <w:rtl w:val="0"/>
          <w:lang w:val="en-US"/>
        </w:rPr>
        <w:t>No. of words : 440</w:t>
      </w:r>
    </w:p>
    <w:p>
      <w:pPr>
        <w:pStyle w:val="Heading"/>
        <w:jc w:val="both"/>
      </w:pPr>
      <w:r>
        <w:rPr>
          <w:rtl w:val="0"/>
          <w:lang w:val="en-US"/>
        </w:rPr>
        <w:t>Time : 50 minutes</w:t>
      </w:r>
    </w:p>
    <w:p>
      <w:pPr>
        <w:pStyle w:val="Subheading"/>
        <w:bidi w:val="0"/>
      </w:pPr>
      <w:r>
        <w:rPr>
          <w:rtl w:val="0"/>
        </w:rPr>
        <w:t xml:space="preserve">Except for doing homework, parents should limit the use of electronic devices such as computers and mobile phones for children under the age of 13. Do you agree or disagree? </w:t>
      </w:r>
    </w:p>
    <w:p>
      <w:pPr>
        <w:pStyle w:val="Body 2"/>
        <w:jc w:val="both"/>
      </w:pPr>
    </w:p>
    <w:p>
      <w:pPr>
        <w:pStyle w:val="Body 2"/>
        <w:jc w:val="both"/>
        <w:rPr>
          <w:rFonts w:ascii="Times" w:cs="Times" w:hAnsi="Times" w:eastAsia="Times"/>
          <w:color w:val="000000"/>
        </w:rPr>
      </w:pPr>
      <w:r>
        <w:tab/>
      </w:r>
      <w:r>
        <w:rPr>
          <w:rtl w:val="0"/>
          <w:lang w:val="en-US"/>
        </w:rPr>
        <w:t>Nowadays, with the explosive growth of the electronics industry, many people, including young children, use devices such as mobile phones, computers, and video game platforms for multiple purposes since not only electronic devices can be used to facilitate the procedure of education, they also trigger their curiosity. In this regard, people</w:t>
      </w:r>
      <w:r>
        <w:rPr>
          <w:rtl w:val="0"/>
        </w:rPr>
        <w:t>’</w:t>
      </w:r>
      <w:r>
        <w:rPr>
          <w:rtl w:val="0"/>
          <w:lang w:val="en-US"/>
        </w:rPr>
        <w:t>s opinions are divided as to whether parents should limit the use of electronic devices for their young children or not. Although it seems that electronic pieces of equipment are helpful in many aspects other than education such as entertainment, I believe that it</w:t>
      </w:r>
      <w:r>
        <w:rPr>
          <w:rtl w:val="0"/>
        </w:rPr>
        <w:t>’</w:t>
      </w:r>
      <w:r>
        <w:rPr>
          <w:rtl w:val="0"/>
          <w:lang w:val="en-US"/>
        </w:rPr>
        <w:t>s important that parents control the use of electronic devices by their children. I will delineate my perspective in the following essay.</w:t>
      </w:r>
    </w:p>
    <w:p>
      <w:pPr>
        <w:pStyle w:val="Body 2"/>
        <w:jc w:val="both"/>
        <w:rPr>
          <w:rFonts w:ascii="Times" w:cs="Times" w:hAnsi="Times" w:eastAsia="Times"/>
          <w:color w:val="000000"/>
        </w:rPr>
      </w:pPr>
      <w:r>
        <w:rPr>
          <w:rFonts w:ascii="Times" w:cs="Times" w:hAnsi="Times" w:eastAsia="Times"/>
          <w:color w:val="000000"/>
        </w:rPr>
        <w:tab/>
      </w:r>
      <w:r>
        <w:rPr>
          <w:rtl w:val="0"/>
          <w:lang w:val="en-US"/>
        </w:rPr>
        <w:t>To begin with, it is axiomatic that young children are not capable of keeping track of the time they spend on devices for entertainment. They can spend hours on a video game because they are drawn to the colorful and fetching environment that is designed for them. Many video games and movies are specially made to attract and influence young children for monetary purposes and the presence of a parent is always needed for making sure that children are not spending several hours playing video games or watching movies. Regarding this subject, a recent study conducted in Tehran underscores the fact that young children, have a hard time planning their own screen time. It appears that 8</w:t>
      </w:r>
      <w:r>
        <w:rPr>
          <w:rtl w:val="0"/>
          <w:lang w:val="en-US"/>
        </w:rPr>
        <w:t>6</w:t>
      </w:r>
      <w:r>
        <w:rPr>
          <w:rtl w:val="0"/>
          <w:lang w:val="en-US"/>
        </w:rPr>
        <w:t xml:space="preserve"> percent of children who are in charge of </w:t>
      </w:r>
      <w:r>
        <w:rPr>
          <w:rtl w:val="0"/>
          <w:lang w:val="en-US"/>
        </w:rPr>
        <w:t>controlling</w:t>
      </w:r>
      <w:r>
        <w:rPr>
          <w:rtl w:val="0"/>
          <w:lang w:val="en-US"/>
        </w:rPr>
        <w:t xml:space="preserve"> their use of devices, spend at least three times more on screen</w:t>
      </w:r>
      <w:r>
        <w:rPr>
          <w:rtl w:val="0"/>
          <w:lang w:val="en-US"/>
        </w:rPr>
        <w:t>s</w:t>
      </w:r>
      <w:r>
        <w:rPr>
          <w:rtl w:val="0"/>
          <w:lang w:val="en-US"/>
        </w:rPr>
        <w:t xml:space="preserve"> in comparison to children</w:t>
      </w:r>
      <w:r>
        <w:rPr>
          <w:rtl w:val="0"/>
          <w:lang w:val="en-US"/>
        </w:rPr>
        <w:t xml:space="preserve"> who </w:t>
      </w:r>
      <w:r>
        <w:rPr>
          <w:rtl w:val="0"/>
          <w:lang w:val="en-US"/>
        </w:rPr>
        <w:t>their parent determine their device usage.</w:t>
      </w:r>
    </w:p>
    <w:p>
      <w:pPr>
        <w:pStyle w:val="Body 2"/>
        <w:jc w:val="both"/>
        <w:rPr>
          <w:rFonts w:ascii="Times" w:cs="Times" w:hAnsi="Times" w:eastAsia="Times"/>
          <w:color w:val="000000"/>
        </w:rPr>
      </w:pPr>
      <w:r>
        <w:rPr>
          <w:rFonts w:ascii="Times" w:cs="Times" w:hAnsi="Times" w:eastAsia="Times"/>
          <w:color w:val="000000"/>
        </w:rPr>
        <w:tab/>
      </w:r>
      <w:r>
        <w:rPr>
          <w:rtl w:val="0"/>
          <w:lang w:val="en-US"/>
        </w:rPr>
        <w:t>Secondly, by limiting the use of computer devices, children can spend their free time doing more beneficial activities such as exercising, cooking, or painting. These sorts of tasks, not only help the children to have fun, but they also improve their healthiness and emotional Intelligence. On the other hand, kids can be severely damaged if they are not supervised by an adult while using electronic devices. For example, they can injure their vision or put their mentality at risk if they don</w:t>
      </w:r>
      <w:r>
        <w:rPr>
          <w:rtl w:val="0"/>
        </w:rPr>
        <w:t>’</w:t>
      </w:r>
      <w:r>
        <w:rPr>
          <w:rtl w:val="0"/>
          <w:lang w:val="en-US"/>
        </w:rPr>
        <w:t>t stop staring at the screens for several hours. Moreover, by limiting device usage, parents can encourage their children to spend more quality time with their friends and do some more group activities, which helps them to bond with other people, and thus can enhance their social skills, confidence, and Friendliness.</w:t>
      </w:r>
    </w:p>
    <w:p>
      <w:pPr>
        <w:pStyle w:val="Body 2"/>
        <w:jc w:val="both"/>
      </w:pPr>
      <w:r>
        <w:rPr>
          <w:rFonts w:ascii="Times" w:cs="Times" w:hAnsi="Times" w:eastAsia="Times"/>
          <w:color w:val="000000"/>
        </w:rPr>
        <w:tab/>
      </w:r>
      <w:r>
        <w:rPr>
          <w:rtl w:val="0"/>
          <w:lang w:val="en-US"/>
        </w:rPr>
        <w:t>Overall, I strongly believe that parents should limit the use of electronic devices. This is because children can not control their time when they are playing with these devices and because they can spend their time doing activities that are more beneficial for them.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Writing assignment 6</w:t>
    </w:r>
    <w:r>
      <w:tab/>
      <w:tab/>
    </w:r>
    <w:r>
      <w:rPr/>
      <w:fldChar w:fldCharType="begin" w:fldLock="0"/>
    </w:r>
    <w:r>
      <w:instrText xml:space="preserve"> PAGE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vertAlign w:val="baseline"/>
      <w:lang w:val="en-US"/>
    </w:rPr>
  </w:style>
  <w:style w:type="paragraph" w:styleId="Heading">
    <w:name w:val="Heading"/>
    <w:next w:val="Body 2"/>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6"/>
      <w:szCs w:val="26"/>
      <w:u w:val="none"/>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vertAlign w:val="baseline"/>
      <w:lang w:val="en-US"/>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