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spacing w:after="240"/>
      </w:pPr>
      <w:r>
        <w:t>Both the reading and listening discuss the decline of reading literature in the new generation. The author of the passage argues that it may negatively affect culture and provides three reasons for his claim. However, the lecture casts doubts on the author's claim of the reading passage by giving explanations.</w:t>
      </w:r>
    </w:p>
    <w:p>
      <w:pPr>
        <w:spacing w:before="240" w:after="240"/>
      </w:pPr>
      <w:r>
        <w:t>First, the reading states that the only material that provides intellectual stimulation is a literature book, and reading less literature is not beneficial for the reading public. The professor refutes this point by explaining that other types of books, such as historical, political, and scientific are as good as novels and literature.</w:t>
      </w:r>
    </w:p>
    <w:p>
      <w:pPr>
        <w:spacing w:before="240" w:after="240"/>
      </w:pPr>
      <w:r>
        <w:t>Second, the reading states that people prefer to watch tv or listen to their favorite music, which may lower the culture level</w:t>
      </w:r>
    </w:p>
    <w:p>
      <w:pPr>
        <w:spacing w:before="240" w:after="240"/>
      </w:pPr>
      <w:r>
        <w:t>instead of reading a book and literature. However, the professor contends that there are many forms of culture, different from the past. Some of these creative forms are expressing contemporary concerns better than novels and literature books.</w:t>
      </w:r>
    </w:p>
    <w:p>
      <w:pPr>
        <w:spacing w:before="240" w:after="240"/>
      </w:pPr>
      <w:r>
        <w:t>Third, the reading avers that there are too many adept writers today than before but fewer readers.As a result, publishers' investment in these writers is reduced. On the other hand, the lecturer claims that most of the books are so difficult to read for the new generation, so the blame is on writers.</w:t>
      </w: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