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9FC" w:rsidRDefault="006F39FC" w:rsidP="002D2B2E">
      <w:pPr>
        <w:jc w:val="both"/>
        <w:rPr>
          <w:rFonts w:asciiTheme="majorBidi" w:hAnsiTheme="majorBidi" w:cstheme="majorBidi"/>
          <w:sz w:val="24"/>
          <w:szCs w:val="24"/>
        </w:rPr>
      </w:pPr>
      <w:r>
        <w:rPr>
          <w:rFonts w:asciiTheme="majorBidi" w:hAnsiTheme="majorBidi" w:cstheme="majorBidi"/>
          <w:sz w:val="24"/>
          <w:szCs w:val="24"/>
        </w:rPr>
        <w:t>Q:</w:t>
      </w:r>
      <w:r w:rsidRPr="006F39FC">
        <w:rPr>
          <w:rFonts w:asciiTheme="majorBidi" w:hAnsiTheme="majorBidi" w:cstheme="majorBidi"/>
          <w:sz w:val="24"/>
          <w:szCs w:val="24"/>
        </w:rPr>
        <w:t xml:space="preserve"> </w:t>
      </w:r>
      <w:r w:rsidRPr="006F39FC">
        <w:rPr>
          <w:rFonts w:asciiTheme="majorBidi" w:hAnsiTheme="majorBidi" w:cstheme="majorBidi"/>
          <w:sz w:val="24"/>
          <w:szCs w:val="24"/>
        </w:rPr>
        <w:t>The chart below gives data about the percentages of Internet users, categorized by age groups. Summarize the information by selecting and reporting the main features, and make comparisons where relevant.</w:t>
      </w:r>
    </w:p>
    <w:p w:rsidR="005D046F" w:rsidRDefault="005D046F" w:rsidP="002D2B2E">
      <w:pPr>
        <w:jc w:val="both"/>
        <w:rPr>
          <w:rFonts w:asciiTheme="majorBidi" w:hAnsiTheme="majorBidi" w:cstheme="majorBidi"/>
          <w:sz w:val="24"/>
          <w:szCs w:val="24"/>
        </w:rPr>
      </w:pPr>
      <w:r>
        <w:rPr>
          <w:noProof/>
        </w:rPr>
        <w:drawing>
          <wp:inline distT="0" distB="0" distL="0" distR="0" wp14:anchorId="4A5DDDF8" wp14:editId="2FAFC13D">
            <wp:extent cx="5943600" cy="3513759"/>
            <wp:effectExtent l="0" t="0" r="0" b="0"/>
            <wp:docPr id="1" name="Picture 1" descr="https://lms.ibtil.org/wp-content/uploads/2020/05/week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ms.ibtil.org/wp-content/uploads/2020/05/week4.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3600" cy="3513759"/>
                    </a:xfrm>
                    <a:prstGeom prst="rect">
                      <a:avLst/>
                    </a:prstGeom>
                    <a:noFill/>
                    <a:ln>
                      <a:noFill/>
                    </a:ln>
                  </pic:spPr>
                </pic:pic>
              </a:graphicData>
            </a:graphic>
          </wp:inline>
        </w:drawing>
      </w:r>
    </w:p>
    <w:p w:rsidR="006F39FC" w:rsidRDefault="006F39FC" w:rsidP="002D2B2E">
      <w:pPr>
        <w:jc w:val="both"/>
        <w:rPr>
          <w:rFonts w:asciiTheme="majorBidi" w:hAnsiTheme="majorBidi" w:cstheme="majorBidi"/>
          <w:sz w:val="24"/>
          <w:szCs w:val="24"/>
        </w:rPr>
      </w:pPr>
    </w:p>
    <w:p w:rsidR="00890B4D" w:rsidRDefault="003B2195" w:rsidP="002D2B2E">
      <w:pPr>
        <w:jc w:val="both"/>
        <w:rPr>
          <w:rFonts w:asciiTheme="majorBidi" w:hAnsiTheme="majorBidi" w:cstheme="majorBidi"/>
          <w:sz w:val="24"/>
          <w:szCs w:val="24"/>
        </w:rPr>
      </w:pPr>
      <w:r w:rsidRPr="002D2B2E">
        <w:rPr>
          <w:rFonts w:asciiTheme="majorBidi" w:hAnsiTheme="majorBidi" w:cstheme="majorBidi"/>
          <w:sz w:val="24"/>
          <w:szCs w:val="24"/>
        </w:rPr>
        <w:t>The chart shows figures for yearly percentage of internet users for three age categories between 1998 to 2000. The three age categories shown on the horizontal axis of the chart are under 15 years old, between 16 and 30 years old, and 50 or more years old.</w:t>
      </w:r>
    </w:p>
    <w:p w:rsidR="0073558D" w:rsidRDefault="00586ACE" w:rsidP="0073558D">
      <w:pPr>
        <w:jc w:val="both"/>
        <w:rPr>
          <w:rFonts w:asciiTheme="majorBidi" w:hAnsiTheme="majorBidi" w:cstheme="majorBidi"/>
          <w:sz w:val="24"/>
          <w:szCs w:val="24"/>
        </w:rPr>
      </w:pPr>
      <w:r>
        <w:rPr>
          <w:rFonts w:asciiTheme="majorBidi" w:hAnsiTheme="majorBidi" w:cstheme="majorBidi"/>
          <w:sz w:val="24"/>
          <w:szCs w:val="24"/>
        </w:rPr>
        <w:t xml:space="preserve">With </w:t>
      </w:r>
      <w:r w:rsidR="00542933">
        <w:rPr>
          <w:rFonts w:asciiTheme="majorBidi" w:hAnsiTheme="majorBidi" w:cstheme="majorBidi"/>
          <w:sz w:val="24"/>
          <w:szCs w:val="24"/>
        </w:rPr>
        <w:t xml:space="preserve">a glimpse at the chart, </w:t>
      </w:r>
      <w:r>
        <w:rPr>
          <w:rFonts w:asciiTheme="majorBidi" w:hAnsiTheme="majorBidi" w:cstheme="majorBidi"/>
          <w:sz w:val="24"/>
          <w:szCs w:val="24"/>
        </w:rPr>
        <w:t xml:space="preserve">it is obvious that people with age </w:t>
      </w:r>
      <w:r w:rsidR="0030015F">
        <w:rPr>
          <w:rFonts w:asciiTheme="majorBidi" w:hAnsiTheme="majorBidi" w:cstheme="majorBidi"/>
          <w:sz w:val="24"/>
          <w:szCs w:val="24"/>
        </w:rPr>
        <w:t>between 16</w:t>
      </w:r>
      <w:r>
        <w:rPr>
          <w:rFonts w:asciiTheme="majorBidi" w:hAnsiTheme="majorBidi" w:cstheme="majorBidi"/>
          <w:sz w:val="24"/>
          <w:szCs w:val="24"/>
        </w:rPr>
        <w:t xml:space="preserve"> to 30 years old </w:t>
      </w:r>
      <w:r w:rsidR="0073558D">
        <w:rPr>
          <w:rFonts w:asciiTheme="majorBidi" w:hAnsiTheme="majorBidi" w:cstheme="majorBidi"/>
          <w:sz w:val="24"/>
          <w:szCs w:val="24"/>
        </w:rPr>
        <w:t>were</w:t>
      </w:r>
      <w:r>
        <w:rPr>
          <w:rFonts w:asciiTheme="majorBidi" w:hAnsiTheme="majorBidi" w:cstheme="majorBidi"/>
          <w:sz w:val="24"/>
          <w:szCs w:val="24"/>
        </w:rPr>
        <w:t xml:space="preserve"> the main internet users through the period shown.</w:t>
      </w:r>
      <w:r w:rsidR="0073558D" w:rsidRPr="0073558D">
        <w:rPr>
          <w:rFonts w:asciiTheme="majorBidi" w:hAnsiTheme="majorBidi" w:cstheme="majorBidi"/>
          <w:sz w:val="24"/>
          <w:szCs w:val="24"/>
        </w:rPr>
        <w:t xml:space="preserve"> </w:t>
      </w:r>
      <w:r w:rsidR="0073558D">
        <w:rPr>
          <w:rFonts w:asciiTheme="majorBidi" w:hAnsiTheme="majorBidi" w:cstheme="majorBidi"/>
          <w:sz w:val="24"/>
          <w:szCs w:val="24"/>
        </w:rPr>
        <w:t>Also we can learn from the chart that figures for two categories 16-30</w:t>
      </w:r>
      <w:r w:rsidR="00641DE2">
        <w:rPr>
          <w:rFonts w:asciiTheme="majorBidi" w:hAnsiTheme="majorBidi" w:cstheme="majorBidi"/>
          <w:sz w:val="24"/>
          <w:szCs w:val="24"/>
        </w:rPr>
        <w:t>,</w:t>
      </w:r>
      <w:r w:rsidR="0073558D">
        <w:rPr>
          <w:rFonts w:asciiTheme="majorBidi" w:hAnsiTheme="majorBidi" w:cstheme="majorBidi"/>
          <w:sz w:val="24"/>
          <w:szCs w:val="24"/>
        </w:rPr>
        <w:t xml:space="preserve"> and 31-50</w:t>
      </w:r>
      <w:r w:rsidR="00641DE2">
        <w:rPr>
          <w:rFonts w:asciiTheme="majorBidi" w:hAnsiTheme="majorBidi" w:cstheme="majorBidi"/>
          <w:sz w:val="24"/>
          <w:szCs w:val="24"/>
        </w:rPr>
        <w:t>,</w:t>
      </w:r>
      <w:r w:rsidR="0073558D">
        <w:rPr>
          <w:rFonts w:asciiTheme="majorBidi" w:hAnsiTheme="majorBidi" w:cstheme="majorBidi"/>
          <w:sz w:val="24"/>
          <w:szCs w:val="24"/>
        </w:rPr>
        <w:t xml:space="preserve"> had the same decreasing behavior but the two </w:t>
      </w:r>
      <w:r w:rsidR="00634213">
        <w:rPr>
          <w:rFonts w:asciiTheme="majorBidi" w:hAnsiTheme="majorBidi" w:cstheme="majorBidi"/>
          <w:sz w:val="24"/>
          <w:szCs w:val="24"/>
        </w:rPr>
        <w:t xml:space="preserve">figures for </w:t>
      </w:r>
      <w:r w:rsidR="0073558D">
        <w:rPr>
          <w:rFonts w:asciiTheme="majorBidi" w:hAnsiTheme="majorBidi" w:cstheme="majorBidi"/>
          <w:sz w:val="24"/>
          <w:szCs w:val="24"/>
        </w:rPr>
        <w:t xml:space="preserve">categories </w:t>
      </w:r>
      <w:r w:rsidR="00641DE2">
        <w:rPr>
          <w:rFonts w:asciiTheme="majorBidi" w:hAnsiTheme="majorBidi" w:cstheme="majorBidi"/>
          <w:sz w:val="24"/>
          <w:szCs w:val="24"/>
        </w:rPr>
        <w:t>less than 15, and 50 or more, increased gently in the period shown.</w:t>
      </w:r>
    </w:p>
    <w:p w:rsidR="00641DE2" w:rsidRDefault="0030015F" w:rsidP="00AA375C">
      <w:pPr>
        <w:jc w:val="both"/>
        <w:rPr>
          <w:rFonts w:asciiTheme="majorBidi" w:hAnsiTheme="majorBidi" w:cstheme="majorBidi"/>
          <w:sz w:val="24"/>
          <w:szCs w:val="24"/>
        </w:rPr>
      </w:pPr>
      <w:r>
        <w:rPr>
          <w:rFonts w:asciiTheme="majorBidi" w:hAnsiTheme="majorBidi" w:cstheme="majorBidi"/>
          <w:sz w:val="24"/>
          <w:szCs w:val="24"/>
        </w:rPr>
        <w:t xml:space="preserve"> We can </w:t>
      </w:r>
      <w:r w:rsidR="00641DE2">
        <w:rPr>
          <w:rFonts w:asciiTheme="majorBidi" w:hAnsiTheme="majorBidi" w:cstheme="majorBidi"/>
          <w:sz w:val="24"/>
          <w:szCs w:val="24"/>
        </w:rPr>
        <w:t>find</w:t>
      </w:r>
      <w:r>
        <w:rPr>
          <w:rFonts w:asciiTheme="majorBidi" w:hAnsiTheme="majorBidi" w:cstheme="majorBidi"/>
          <w:sz w:val="24"/>
          <w:szCs w:val="24"/>
        </w:rPr>
        <w:t xml:space="preserve"> that the contribution of </w:t>
      </w:r>
      <w:r w:rsidR="00641DE2">
        <w:rPr>
          <w:rFonts w:asciiTheme="majorBidi" w:hAnsiTheme="majorBidi" w:cstheme="majorBidi"/>
          <w:sz w:val="24"/>
          <w:szCs w:val="24"/>
        </w:rPr>
        <w:t>16-30</w:t>
      </w:r>
      <w:r>
        <w:rPr>
          <w:rFonts w:asciiTheme="majorBidi" w:hAnsiTheme="majorBidi" w:cstheme="majorBidi"/>
          <w:sz w:val="24"/>
          <w:szCs w:val="24"/>
        </w:rPr>
        <w:t xml:space="preserve"> category</w:t>
      </w:r>
      <w:r w:rsidR="00641DE2">
        <w:rPr>
          <w:rFonts w:asciiTheme="majorBidi" w:hAnsiTheme="majorBidi" w:cstheme="majorBidi"/>
          <w:sz w:val="24"/>
          <w:szCs w:val="24"/>
        </w:rPr>
        <w:t xml:space="preserve"> in the internet users,</w:t>
      </w:r>
      <w:r>
        <w:rPr>
          <w:rFonts w:asciiTheme="majorBidi" w:hAnsiTheme="majorBidi" w:cstheme="majorBidi"/>
          <w:sz w:val="24"/>
          <w:szCs w:val="24"/>
        </w:rPr>
        <w:t xml:space="preserve"> decreased </w:t>
      </w:r>
      <w:r w:rsidR="0051255B">
        <w:rPr>
          <w:rFonts w:asciiTheme="majorBidi" w:hAnsiTheme="majorBidi" w:cstheme="majorBidi"/>
          <w:sz w:val="24"/>
          <w:szCs w:val="24"/>
        </w:rPr>
        <w:t>gently from over 52 percent to about 45 percent at the end of the period shown.</w:t>
      </w:r>
      <w:r w:rsidR="0073558D">
        <w:rPr>
          <w:rFonts w:asciiTheme="majorBidi" w:hAnsiTheme="majorBidi" w:cstheme="majorBidi"/>
          <w:sz w:val="24"/>
          <w:szCs w:val="24"/>
        </w:rPr>
        <w:t xml:space="preserve"> </w:t>
      </w:r>
      <w:r w:rsidR="00641DE2">
        <w:rPr>
          <w:rFonts w:asciiTheme="majorBidi" w:hAnsiTheme="majorBidi" w:cstheme="majorBidi"/>
          <w:sz w:val="24"/>
          <w:szCs w:val="24"/>
        </w:rPr>
        <w:t xml:space="preserve">For the category 31-50 we can see that its figure started just over 40 percent and decreased </w:t>
      </w:r>
      <w:r w:rsidR="00641DE2">
        <w:rPr>
          <w:rFonts w:asciiTheme="majorBidi" w:hAnsiTheme="majorBidi" w:cstheme="majorBidi"/>
          <w:sz w:val="24"/>
          <w:szCs w:val="24"/>
          <w:lang w:bidi="fa-IR"/>
        </w:rPr>
        <w:t>slowly to about 35 percent at the year of 2000.</w:t>
      </w:r>
    </w:p>
    <w:p w:rsidR="00641DE2" w:rsidRPr="002D2B2E" w:rsidRDefault="00641DE2" w:rsidP="005D046F">
      <w:pPr>
        <w:jc w:val="both"/>
        <w:rPr>
          <w:rFonts w:asciiTheme="majorBidi" w:hAnsiTheme="majorBidi" w:cstheme="majorBidi"/>
          <w:sz w:val="24"/>
          <w:szCs w:val="24"/>
        </w:rPr>
      </w:pPr>
      <w:r>
        <w:rPr>
          <w:rFonts w:asciiTheme="majorBidi" w:hAnsiTheme="majorBidi" w:cstheme="majorBidi"/>
          <w:sz w:val="24"/>
          <w:szCs w:val="24"/>
        </w:rPr>
        <w:t xml:space="preserve">The people with age less than 15 years old had the least portion of internet users between 1998 and 2000. </w:t>
      </w:r>
      <w:r w:rsidR="00542933">
        <w:rPr>
          <w:rFonts w:asciiTheme="majorBidi" w:hAnsiTheme="majorBidi" w:cstheme="majorBidi"/>
          <w:sz w:val="24"/>
          <w:szCs w:val="24"/>
        </w:rPr>
        <w:t>Their</w:t>
      </w:r>
      <w:r>
        <w:rPr>
          <w:rFonts w:asciiTheme="majorBidi" w:hAnsiTheme="majorBidi" w:cstheme="majorBidi"/>
          <w:sz w:val="24"/>
          <w:szCs w:val="24"/>
        </w:rPr>
        <w:t xml:space="preserve"> portion started from less than 3 percent</w:t>
      </w:r>
      <w:r w:rsidR="003942F3">
        <w:rPr>
          <w:rFonts w:asciiTheme="majorBidi" w:hAnsiTheme="majorBidi" w:cstheme="majorBidi"/>
          <w:sz w:val="24"/>
          <w:szCs w:val="24"/>
        </w:rPr>
        <w:t xml:space="preserve"> in 1998</w:t>
      </w:r>
      <w:r>
        <w:rPr>
          <w:rFonts w:asciiTheme="majorBidi" w:hAnsiTheme="majorBidi" w:cstheme="majorBidi"/>
          <w:sz w:val="24"/>
          <w:szCs w:val="24"/>
        </w:rPr>
        <w:t xml:space="preserve"> and peaked at about 9 percent in 2000.</w:t>
      </w:r>
      <w:r w:rsidR="00AA375C">
        <w:rPr>
          <w:rFonts w:asciiTheme="majorBidi" w:hAnsiTheme="majorBidi" w:cstheme="majorBidi"/>
          <w:sz w:val="24"/>
          <w:szCs w:val="24"/>
        </w:rPr>
        <w:t xml:space="preserve"> For the category more than 50, it started from just below 5 percent at 1998 and </w:t>
      </w:r>
      <w:r w:rsidR="00354E8A">
        <w:rPr>
          <w:rFonts w:asciiTheme="majorBidi" w:hAnsiTheme="majorBidi" w:cstheme="majorBidi"/>
          <w:sz w:val="24"/>
          <w:szCs w:val="24"/>
        </w:rPr>
        <w:t>ended</w:t>
      </w:r>
      <w:r w:rsidR="00AA375C">
        <w:rPr>
          <w:rFonts w:asciiTheme="majorBidi" w:hAnsiTheme="majorBidi" w:cstheme="majorBidi"/>
          <w:sz w:val="24"/>
          <w:szCs w:val="24"/>
        </w:rPr>
        <w:t xml:space="preserve"> with 10 percent at the end of period shown.</w:t>
      </w:r>
      <w:bookmarkStart w:id="0" w:name="_GoBack"/>
      <w:bookmarkEnd w:id="0"/>
    </w:p>
    <w:sectPr w:rsidR="00641DE2" w:rsidRPr="002D2B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195"/>
    <w:rsid w:val="00093110"/>
    <w:rsid w:val="002D2B2E"/>
    <w:rsid w:val="0030015F"/>
    <w:rsid w:val="00354E8A"/>
    <w:rsid w:val="003942F3"/>
    <w:rsid w:val="003B2195"/>
    <w:rsid w:val="0051255B"/>
    <w:rsid w:val="00542933"/>
    <w:rsid w:val="00586ACE"/>
    <w:rsid w:val="005D046F"/>
    <w:rsid w:val="00634213"/>
    <w:rsid w:val="00641DE2"/>
    <w:rsid w:val="006F39FC"/>
    <w:rsid w:val="0073558D"/>
    <w:rsid w:val="00890B4D"/>
    <w:rsid w:val="00924E38"/>
    <w:rsid w:val="00AA37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A82CC"/>
  <w15:chartTrackingRefBased/>
  <w15:docId w15:val="{7EED2499-73BC-4F4D-BED2-D22124127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dc:creator>
  <cp:keywords/>
  <dc:description/>
  <cp:lastModifiedBy>A.F</cp:lastModifiedBy>
  <cp:revision>17</cp:revision>
  <dcterms:created xsi:type="dcterms:W3CDTF">2021-01-15T17:39:00Z</dcterms:created>
  <dcterms:modified xsi:type="dcterms:W3CDTF">2021-01-15T18:16:00Z</dcterms:modified>
</cp:coreProperties>
</file>