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FAE" w:rsidRDefault="00504DA4">
      <w:pPr>
        <w:rPr>
          <w:sz w:val="28"/>
          <w:szCs w:val="28"/>
          <w:lang w:val="en-US"/>
        </w:rPr>
      </w:pPr>
      <w:r>
        <w:rPr>
          <w:sz w:val="28"/>
          <w:szCs w:val="28"/>
          <w:lang w:val="en-US"/>
        </w:rPr>
        <w:t>The three charts give information about Ashdown museum during the year before and the year after refurbishment. The table compares the total number of visitors, and the two pie charts illustrate the levels of visitor satisfaction.</w:t>
      </w:r>
    </w:p>
    <w:p w:rsidR="00504DA4" w:rsidRDefault="00504DA4">
      <w:pPr>
        <w:rPr>
          <w:sz w:val="28"/>
          <w:szCs w:val="28"/>
          <w:lang w:val="en-US"/>
        </w:rPr>
      </w:pPr>
    </w:p>
    <w:p w:rsidR="00504DA4" w:rsidRDefault="00504DA4">
      <w:pPr>
        <w:rPr>
          <w:sz w:val="28"/>
          <w:szCs w:val="28"/>
          <w:lang w:val="en-US"/>
        </w:rPr>
      </w:pPr>
      <w:r>
        <w:rPr>
          <w:sz w:val="28"/>
          <w:szCs w:val="28"/>
          <w:lang w:val="en-US"/>
        </w:rPr>
        <w:t xml:space="preserve">Overall, there was a significant increase in annual visitor numbers after refurbishment. Additionally, a higher proportion of people were satisfied. </w:t>
      </w:r>
    </w:p>
    <w:p w:rsidR="00504DA4" w:rsidRDefault="00504DA4">
      <w:pPr>
        <w:rPr>
          <w:sz w:val="28"/>
          <w:szCs w:val="28"/>
          <w:lang w:val="en-US"/>
        </w:rPr>
      </w:pPr>
    </w:p>
    <w:p w:rsidR="00504DA4" w:rsidRDefault="00504DA4">
      <w:pPr>
        <w:rPr>
          <w:sz w:val="28"/>
          <w:szCs w:val="28"/>
          <w:lang w:val="en-US"/>
        </w:rPr>
      </w:pPr>
      <w:r>
        <w:rPr>
          <w:sz w:val="28"/>
          <w:szCs w:val="28"/>
          <w:lang w:val="en-US"/>
        </w:rPr>
        <w:t xml:space="preserve">The total number of museum’s visitors was 74,000, but this figure rose to 92,000, during the year after improvements. </w:t>
      </w:r>
    </w:p>
    <w:p w:rsidR="00504DA4" w:rsidRDefault="00504DA4">
      <w:pPr>
        <w:rPr>
          <w:sz w:val="28"/>
          <w:szCs w:val="28"/>
          <w:lang w:val="en-US"/>
        </w:rPr>
      </w:pPr>
    </w:p>
    <w:p w:rsidR="00504DA4" w:rsidRPr="00504DA4" w:rsidRDefault="00504DA4">
      <w:pPr>
        <w:rPr>
          <w:sz w:val="28"/>
          <w:szCs w:val="28"/>
          <w:lang w:val="en-US"/>
        </w:rPr>
      </w:pPr>
      <w:r>
        <w:rPr>
          <w:sz w:val="28"/>
          <w:szCs w:val="28"/>
          <w:lang w:val="en-US"/>
        </w:rPr>
        <w:t xml:space="preserve">Looking at the positive responses first, before renovation 15% of the museum’s visitors were very satisfied, but this figure significantly </w:t>
      </w:r>
      <w:r w:rsidR="00560C2F">
        <w:rPr>
          <w:sz w:val="28"/>
          <w:szCs w:val="28"/>
          <w:lang w:val="en-US"/>
        </w:rPr>
        <w:t>increases to 35%, after refurbishment. Furthermore, while 30% of visitors felt satisfied before changes, two in five people were satisfied. With regard to negative feedback, the proportion of</w:t>
      </w:r>
      <w:r w:rsidR="008F6A31">
        <w:rPr>
          <w:sz w:val="28"/>
          <w:szCs w:val="28"/>
          <w:lang w:val="en-US"/>
        </w:rPr>
        <w:t xml:space="preserve"> visitors who felt dissatisfied, considerably fell from 40% to only 15% after renovation. Similarly, the proportion of people who thought the museum was very dissatisfied dropped from 10% to 5%. Finally, the figure for people who have no response remained the same as before renovation. </w:t>
      </w:r>
      <w:bookmarkStart w:id="0" w:name="_GoBack"/>
      <w:bookmarkEnd w:id="0"/>
    </w:p>
    <w:sectPr w:rsidR="00504DA4" w:rsidRPr="00504DA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DA4"/>
    <w:rsid w:val="00504DA4"/>
    <w:rsid w:val="00560C2F"/>
    <w:rsid w:val="008C5FAE"/>
    <w:rsid w:val="008F6A31"/>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173DF"/>
  <w15:chartTrackingRefBased/>
  <w15:docId w15:val="{8E2C7418-0FC6-4552-BC4A-7A453F479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167</Words>
  <Characters>954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hadis</dc:creator>
  <cp:keywords/>
  <dc:description/>
  <cp:lastModifiedBy>hadis</cp:lastModifiedBy>
  <cp:revision>1</cp:revision>
  <dcterms:created xsi:type="dcterms:W3CDTF">2020-11-22T05:52:00Z</dcterms:created>
  <dcterms:modified xsi:type="dcterms:W3CDTF">2020-11-22T06:17:00Z</dcterms:modified>
</cp:coreProperties>
</file>